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9E2" w:rsidRPr="006039E2" w:rsidRDefault="000517EE" w:rsidP="006039E2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24"/>
        </w:rPr>
      </w:pP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6"/>
          <w:szCs w:val="24"/>
        </w:rPr>
        <w:t>「台灣選舉與民主化調查」誠徵</w:t>
      </w:r>
    </w:p>
    <w:p w:rsidR="000517EE" w:rsidRPr="006039E2" w:rsidRDefault="000517EE" w:rsidP="006039E2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4"/>
        </w:rPr>
      </w:pP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「</w:t>
      </w:r>
      <w:r w:rsidR="008D270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TEDS2021</w:t>
      </w:r>
      <w:r w:rsidR="008D270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大規模基點調查面訪案</w:t>
      </w: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（</w:t>
      </w:r>
      <w:r w:rsidRPr="006039E2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4"/>
        </w:rPr>
        <w:t>TEDS20</w:t>
      </w:r>
      <w:r w:rsidR="008D270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21</w:t>
      </w: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）」面訪訪員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計畫名稱：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台灣選舉與民主化調查－</w:t>
      </w:r>
      <w:r w:rsidR="008D2704" w:rsidRP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TEDS2021</w:t>
      </w:r>
      <w:r w:rsidR="008D2704" w:rsidRP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大規模基點調查面訪案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（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TEDS20</w:t>
      </w:r>
      <w:r w:rsid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21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）。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工作性質：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至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全國各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指定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村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里，訪問隨機抽樣中選之民眾。每份問卷訪問時間約</w:t>
      </w:r>
      <w:r w:rsid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20-30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分鐘</w:t>
      </w:r>
      <w:r w:rsidR="008D2704" w:rsidRP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(</w:t>
      </w:r>
      <w:r w:rsidR="008D2704" w:rsidRP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題數約為</w:t>
      </w:r>
      <w:r w:rsidR="008D2704" w:rsidRP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TEDS2020</w:t>
      </w:r>
      <w:r w:rsidR="008D2704" w:rsidRP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面訪一半</w:t>
      </w:r>
      <w:r w:rsidR="008D2704" w:rsidRP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)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。本次訪問採</w:t>
      </w:r>
      <w:r w:rsidR="008C3B13" w:rsidRPr="008C3B1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全國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門牌地址隨機抽樣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，訪員可自行選擇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村里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（訪問地點詳見附件一）</w:t>
      </w:r>
      <w:r w:rsidR="008D2704"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。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訪問時間：</w:t>
      </w:r>
      <w:r w:rsidR="008C3B13" w:rsidRPr="008C3B1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民國</w:t>
      </w:r>
      <w:r w:rsidR="008D2704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10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年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月</w:t>
      </w:r>
      <w:r w:rsidR="008D2704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0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日至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5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月下旬</w:t>
      </w:r>
      <w:r w:rsidR="008C3B13" w:rsidRPr="008C3B13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。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報酬待遇：</w:t>
      </w:r>
    </w:p>
    <w:p w:rsidR="000517EE" w:rsidRPr="00D55093" w:rsidRDefault="000517EE" w:rsidP="00D55093">
      <w:pPr>
        <w:numPr>
          <w:ilvl w:val="0"/>
          <w:numId w:val="1"/>
        </w:numPr>
        <w:tabs>
          <w:tab w:val="left" w:pos="700"/>
          <w:tab w:val="left" w:pos="882"/>
        </w:tabs>
        <w:autoSpaceDE w:val="0"/>
        <w:autoSpaceDN w:val="0"/>
        <w:adjustRightInd w:val="0"/>
        <w:ind w:left="0" w:firstLineChars="151" w:firstLine="362"/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  <w:t>本計畫為委託性質，採「論件計酬」。計算方式如下（新臺幣）：</w:t>
      </w:r>
    </w:p>
    <w:p w:rsidR="00AE537A" w:rsidRPr="00D55093" w:rsidRDefault="00AE537A" w:rsidP="00D55093">
      <w:pPr>
        <w:widowControl/>
        <w:shd w:val="clear" w:color="auto" w:fill="FFFFFF"/>
        <w:spacing w:line="240" w:lineRule="atLeast"/>
        <w:rPr>
          <w:rFonts w:ascii="Times New Roman" w:eastAsia="新細明體" w:hAnsi="Times New Roman" w:cs="Times New Roman"/>
          <w:color w:val="000000"/>
          <w:kern w:val="0"/>
          <w:sz w:val="18"/>
          <w:szCs w:val="18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 xml:space="preserve">### 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成功樣本數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合併計算規則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，須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至少完成一個里的預計完成數，否則分開計算級距與單價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###</w:t>
      </w:r>
    </w:p>
    <w:p w:rsidR="000517EE" w:rsidRPr="00D55093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color w:val="C00000"/>
          <w:kern w:val="0"/>
          <w:szCs w:val="24"/>
        </w:rPr>
        <w:t xml:space="preserve">　　　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若成功</w:t>
      </w:r>
      <w:r w:rsidRPr="00D55093">
        <w:rPr>
          <w:rFonts w:ascii="Times New Roman" w:eastAsia="新細明體" w:hAnsi="Times New Roman" w:cs="Times New Roman"/>
          <w:b/>
          <w:bCs/>
          <w:color w:val="C00000"/>
          <w:kern w:val="0"/>
          <w:szCs w:val="24"/>
        </w:rPr>
        <w:t>5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份</w:t>
      </w:r>
      <w:r w:rsidR="00C32E5E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（</w:t>
      </w:r>
      <w:r w:rsidR="00C32E5E"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含</w:t>
      </w:r>
      <w:r w:rsidR="00C32E5E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）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以下，每份</w:t>
      </w:r>
      <w:r w:rsidRPr="00D55093">
        <w:rPr>
          <w:rFonts w:ascii="Times New Roman" w:eastAsia="新細明體" w:hAnsi="Times New Roman" w:cs="Times New Roman"/>
          <w:b/>
          <w:bCs/>
          <w:color w:val="C00000"/>
          <w:kern w:val="0"/>
          <w:szCs w:val="24"/>
        </w:rPr>
        <w:t>1</w:t>
      </w:r>
      <w:r w:rsidR="008C3B13">
        <w:rPr>
          <w:rFonts w:ascii="Times New Roman" w:eastAsia="新細明體" w:hAnsi="Times New Roman" w:cs="Times New Roman" w:hint="eastAsia"/>
          <w:b/>
          <w:bCs/>
          <w:color w:val="C00000"/>
          <w:kern w:val="0"/>
          <w:szCs w:val="24"/>
        </w:rPr>
        <w:t>6</w:t>
      </w:r>
      <w:r w:rsidRPr="00D55093">
        <w:rPr>
          <w:rFonts w:ascii="Times New Roman" w:eastAsia="新細明體" w:hAnsi="Times New Roman" w:cs="Times New Roman"/>
          <w:b/>
          <w:bCs/>
          <w:color w:val="C00000"/>
          <w:kern w:val="0"/>
          <w:szCs w:val="24"/>
        </w:rPr>
        <w:t>0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元</w:t>
      </w:r>
    </w:p>
    <w:p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6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9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份，每份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2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4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份，每份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250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5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="008D2704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8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份，每份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3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00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9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以上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，每份</w:t>
      </w:r>
      <w:r w:rsidR="008D2704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4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:rsidR="000517E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 </w:t>
      </w:r>
      <w:r w:rsidR="008D2704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   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2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7</w:t>
      </w:r>
      <w:r w:rsidR="00C32E5E" w:rsidRPr="00C32E5E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（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含</w:t>
      </w:r>
      <w:r w:rsidR="00C32E5E" w:rsidRPr="00C32E5E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）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份以上，每份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450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:rsidR="008D2704" w:rsidRPr="00C32E5E" w:rsidRDefault="008D2704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（承接兩個里以上若要合併計算級距須至少完成一個里）</w:t>
      </w:r>
    </w:p>
    <w:p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失敗問卷每份補助交通費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50</w:t>
      </w:r>
      <w:r w:rsidR="008D2704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:rsidR="000517EE" w:rsidRPr="00C32E5E" w:rsidRDefault="008D2704" w:rsidP="00C32E5E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 xml:space="preserve">  </w:t>
      </w:r>
      <w:r w:rsidR="000517EE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</w:t>
      </w:r>
      <w:r w:rsidR="00D55093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 xml:space="preserve">  </w:t>
      </w:r>
      <w:r w:rsidR="000517EE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完成「戶中抽樣」每份</w:t>
      </w:r>
      <w:r w:rsidR="000517EE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30</w:t>
      </w:r>
      <w:r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:rsidR="000517EE" w:rsidRPr="00D55093" w:rsidRDefault="000517EE" w:rsidP="00D55093">
      <w:pPr>
        <w:numPr>
          <w:ilvl w:val="0"/>
          <w:numId w:val="1"/>
        </w:numPr>
        <w:tabs>
          <w:tab w:val="left" w:pos="700"/>
          <w:tab w:val="left" w:pos="882"/>
        </w:tabs>
        <w:autoSpaceDE w:val="0"/>
        <w:autoSpaceDN w:val="0"/>
        <w:adjustRightInd w:val="0"/>
        <w:ind w:left="0" w:firstLineChars="151" w:firstLine="362"/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</w:pPr>
      <w:r w:rsidRPr="00D55093">
        <w:rPr>
          <w:rFonts w:ascii="標楷體" w:eastAsia="標楷體" w:hAnsi="標楷體" w:cs="Times New Roman" w:hint="eastAsia"/>
          <w:color w:val="000000"/>
          <w:kern w:val="0"/>
          <w:szCs w:val="24"/>
        </w:rPr>
        <w:t>訪問期間皆替每一位訪員投保意外險，以保障訪員安全。</w:t>
      </w:r>
    </w:p>
    <w:p w:rsidR="000517EE" w:rsidRPr="00D55093" w:rsidRDefault="000517EE" w:rsidP="00D55093">
      <w:pPr>
        <w:numPr>
          <w:ilvl w:val="0"/>
          <w:numId w:val="1"/>
        </w:numPr>
        <w:tabs>
          <w:tab w:val="left" w:pos="700"/>
          <w:tab w:val="left" w:pos="882"/>
        </w:tabs>
        <w:autoSpaceDE w:val="0"/>
        <w:autoSpaceDN w:val="0"/>
        <w:adjustRightInd w:val="0"/>
        <w:ind w:left="0" w:firstLineChars="151" w:firstLine="363"/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本計畫有權依計畫需求，隨時終止委託。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應徵條件：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各大專院校，口齒清晰、表達能力良好、會操作平板電腦、能吃苦耐勞者，臺語流利者佳。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報名時間：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即日起至</w:t>
      </w:r>
      <w:r w:rsidR="00B40F9B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民國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10</w:t>
      </w:r>
      <w:r w:rsidR="008C3B1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9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年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2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月</w:t>
      </w:r>
      <w:r w:rsidR="008D2704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25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日止</w:t>
      </w:r>
    </w:p>
    <w:p w:rsidR="009D598A" w:rsidRDefault="000517EE" w:rsidP="009D598A">
      <w:pPr>
        <w:shd w:val="clear" w:color="auto" w:fill="FFFFFF"/>
        <w:spacing w:before="170" w:after="100" w:afterAutospacing="1"/>
        <w:rPr>
          <w:rFonts w:ascii="Arial" w:hAnsi="Arial" w:cs="Arial"/>
          <w:color w:val="000000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報名網址：</w:t>
      </w:r>
      <w:r w:rsidR="008D2704" w:rsidRPr="008D2704">
        <w:rPr>
          <w:rStyle w:val="a3"/>
          <w:rFonts w:ascii="Times New Roman" w:hAnsi="Times New Roman" w:cs="Times New Roman"/>
          <w:color w:val="000000"/>
        </w:rPr>
        <w:t>https://ppt.cc/f7UcOx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報名地點：</w:t>
      </w:r>
    </w:p>
    <w:p w:rsidR="000517EE" w:rsidRPr="00D55093" w:rsidRDefault="000517EE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　北部地區－政治大學選舉研究中心</w:t>
      </w:r>
      <w:r w:rsidR="00E72FE9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黃庭暄　小姐</w:t>
      </w:r>
      <w:bookmarkStart w:id="0" w:name="_GoBack"/>
      <w:bookmarkEnd w:id="0"/>
    </w:p>
    <w:p w:rsidR="000517EE" w:rsidRPr="00D55093" w:rsidRDefault="008D2704" w:rsidP="00D55093">
      <w:pPr>
        <w:autoSpaceDE w:val="0"/>
        <w:autoSpaceDN w:val="0"/>
        <w:adjustRightInd w:val="0"/>
        <w:ind w:leftChars="300" w:left="720" w:firstLineChars="50" w:firstLine="12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(02)2939-3091</w:t>
      </w:r>
      <w:r w:rsidR="000517EE"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分機</w:t>
      </w:r>
      <w:r w:rsidR="000517EE"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50500</w:t>
      </w:r>
      <w:r w:rsidR="000517EE"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、</w:t>
      </w:r>
      <w:r w:rsidR="000517EE"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50501</w:t>
      </w:r>
      <w:r w:rsidR="000517EE"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／</w:t>
      </w:r>
      <w:r w:rsidRPr="008D270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tracy840401@gmail.com</w:t>
      </w:r>
    </w:p>
    <w:p w:rsidR="000517EE" w:rsidRPr="00D55093" w:rsidRDefault="000517EE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　中部地區－東海大學政治學研究所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莊孟縛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先生</w:t>
      </w:r>
    </w:p>
    <w:p w:rsidR="000517EE" w:rsidRPr="00D55093" w:rsidRDefault="008D2704" w:rsidP="00D55093">
      <w:pPr>
        <w:autoSpaceDE w:val="0"/>
        <w:autoSpaceDN w:val="0"/>
        <w:adjustRightInd w:val="0"/>
        <w:ind w:leftChars="300" w:left="720" w:firstLineChars="100" w:firstLine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8D270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0975-405-286</w:t>
      </w:r>
      <w:r w:rsidR="000517EE"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／</w:t>
      </w:r>
      <w:hyperlink r:id="rId7" w:history="1">
        <w:r w:rsidR="000517EE" w:rsidRPr="00D55093">
          <w:rPr>
            <w:rFonts w:ascii="Times New Roman" w:eastAsia="標楷體" w:hAnsi="Times New Roman" w:cs="Times New Roman"/>
            <w:bCs/>
            <w:color w:val="000000"/>
            <w:kern w:val="0"/>
            <w:szCs w:val="24"/>
          </w:rPr>
          <w:t>carterfonder@gmail.com</w:t>
        </w:r>
      </w:hyperlink>
    </w:p>
    <w:p w:rsidR="000517EE" w:rsidRPr="00D55093" w:rsidRDefault="000517EE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　南部地區－中山大學政治學研究所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曹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云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小姐</w:t>
      </w:r>
    </w:p>
    <w:p w:rsidR="000517EE" w:rsidRPr="00D55093" w:rsidRDefault="008D2704" w:rsidP="00D55093">
      <w:pPr>
        <w:autoSpaceDE w:val="0"/>
        <w:autoSpaceDN w:val="0"/>
        <w:adjustRightInd w:val="0"/>
        <w:ind w:leftChars="300" w:left="720" w:firstLineChars="50" w:firstLine="120"/>
        <w:rPr>
          <w:rFonts w:ascii="Times New Roman" w:eastAsia="新細明體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Pr="008D2704">
        <w:rPr>
          <w:rFonts w:ascii="Times New Roman" w:eastAsia="新細明體" w:hAnsi="Times New Roman" w:cs="Times New Roman"/>
          <w:color w:val="000000"/>
          <w:kern w:val="0"/>
          <w:szCs w:val="24"/>
        </w:rPr>
        <w:t>0975-406-791</w:t>
      </w:r>
      <w:r w:rsidR="000517EE" w:rsidRPr="00D55093">
        <w:rPr>
          <w:rFonts w:ascii="Times New Roman" w:eastAsia="標楷體" w:hAnsi="Times New Roman" w:cs="Times New Roman"/>
          <w:color w:val="000000"/>
          <w:kern w:val="0"/>
          <w:szCs w:val="24"/>
        </w:rPr>
        <w:t>／</w:t>
      </w:r>
      <w:r w:rsidR="008C3B13">
        <w:rPr>
          <w:rFonts w:ascii="Times New Roman" w:eastAsia="標楷體" w:hAnsi="Times New Roman" w:cs="Times New Roman"/>
          <w:color w:val="000000"/>
          <w:kern w:val="0"/>
          <w:szCs w:val="24"/>
        </w:rPr>
        <w:t>miyukitaitai</w:t>
      </w:r>
      <w:r w:rsidR="000517EE" w:rsidRPr="00D55093">
        <w:rPr>
          <w:rFonts w:ascii="Times New Roman" w:eastAsia="新細明體" w:hAnsi="Times New Roman" w:cs="Times New Roman"/>
          <w:color w:val="000000"/>
          <w:kern w:val="0"/>
          <w:szCs w:val="24"/>
        </w:rPr>
        <w:t>@gmail.com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委任說明會地點時間：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（未參加甄選會者，不得成為正式訪員）</w:t>
      </w:r>
    </w:p>
    <w:p w:rsidR="000517EE" w:rsidRPr="00D55093" w:rsidRDefault="000517EE" w:rsidP="00D55093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北部地區－政治大學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20</w:t>
      </w:r>
      <w:r w:rsidR="008D270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</w:t>
      </w:r>
      <w:r w:rsid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年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月</w:t>
      </w:r>
      <w:r w:rsid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16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、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7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日</w:t>
      </w:r>
    </w:p>
    <w:p w:rsidR="000517EE" w:rsidRPr="00D55093" w:rsidRDefault="00D55093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="000517EE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中部地區－東海大學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20</w:t>
      </w:r>
      <w:r w:rsidR="008D270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</w:t>
      </w:r>
      <w:r w:rsid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年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月</w:t>
      </w:r>
      <w:r w:rsid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16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、</w:t>
      </w:r>
      <w:r w:rsid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17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日</w:t>
      </w:r>
    </w:p>
    <w:p w:rsidR="000517EE" w:rsidRPr="00D55093" w:rsidRDefault="00D55093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="000517EE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南部地區－中山大學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20</w:t>
      </w:r>
      <w:r w:rsidR="008D270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</w:t>
      </w:r>
      <w:r w:rsid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年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月</w:t>
      </w:r>
      <w:r w:rsid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09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、</w:t>
      </w:r>
      <w:r w:rsid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10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日</w:t>
      </w:r>
    </w:p>
    <w:p w:rsidR="000517EE" w:rsidRPr="00073B83" w:rsidRDefault="000517EE" w:rsidP="00417732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※訪問時間及訪員甄選時間如有異動將另行公告。</w:t>
      </w:r>
    </w:p>
    <w:p w:rsidR="00073B83" w:rsidRDefault="000517EE" w:rsidP="00417732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lastRenderedPageBreak/>
        <w:t>※</w:t>
      </w:r>
      <w:r w:rsidR="00AE537A"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若有相關問題請洽</w:t>
      </w:r>
      <w:r w:rsidR="008D2704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黃庭暄小姐</w:t>
      </w:r>
      <w:r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。</w:t>
      </w:r>
    </w:p>
    <w:p w:rsidR="00C02838" w:rsidRDefault="000517EE" w:rsidP="00073B83">
      <w:pPr>
        <w:autoSpaceDE w:val="0"/>
        <w:autoSpaceDN w:val="0"/>
        <w:adjustRightInd w:val="0"/>
        <w:spacing w:beforeLines="30" w:before="108"/>
        <w:jc w:val="center"/>
      </w:pPr>
      <w:r w:rsidRPr="000517EE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政治大學選舉研究中心</w:t>
      </w:r>
    </w:p>
    <w:sectPr w:rsidR="00C02838" w:rsidSect="00073B83">
      <w:pgSz w:w="11906" w:h="16838" w:code="9"/>
      <w:pgMar w:top="680" w:right="851" w:bottom="56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834" w:rsidRDefault="00043834" w:rsidP="008C3B13">
      <w:r>
        <w:separator/>
      </w:r>
    </w:p>
  </w:endnote>
  <w:endnote w:type="continuationSeparator" w:id="0">
    <w:p w:rsidR="00043834" w:rsidRDefault="00043834" w:rsidP="008C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834" w:rsidRDefault="00043834" w:rsidP="008C3B13">
      <w:r>
        <w:separator/>
      </w:r>
    </w:p>
  </w:footnote>
  <w:footnote w:type="continuationSeparator" w:id="0">
    <w:p w:rsidR="00043834" w:rsidRDefault="00043834" w:rsidP="008C3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E6BE5"/>
    <w:multiLevelType w:val="hybridMultilevel"/>
    <w:tmpl w:val="4880D6BC"/>
    <w:lvl w:ilvl="0" w:tplc="A894D53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EE"/>
    <w:rsid w:val="00043834"/>
    <w:rsid w:val="000517EE"/>
    <w:rsid w:val="00073B83"/>
    <w:rsid w:val="00396EF1"/>
    <w:rsid w:val="003E5C4D"/>
    <w:rsid w:val="00417732"/>
    <w:rsid w:val="0045796A"/>
    <w:rsid w:val="004A7784"/>
    <w:rsid w:val="004E3641"/>
    <w:rsid w:val="005F3EC9"/>
    <w:rsid w:val="006039E2"/>
    <w:rsid w:val="008154D9"/>
    <w:rsid w:val="008C3B13"/>
    <w:rsid w:val="008D2704"/>
    <w:rsid w:val="008F3B39"/>
    <w:rsid w:val="009D598A"/>
    <w:rsid w:val="00AE537A"/>
    <w:rsid w:val="00B40F9B"/>
    <w:rsid w:val="00C32E5E"/>
    <w:rsid w:val="00D55093"/>
    <w:rsid w:val="00E7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7B189E-B7FB-4CC2-83EE-AFBCCFDF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17EE"/>
    <w:rPr>
      <w:color w:val="0000FF"/>
      <w:u w:val="single"/>
    </w:rPr>
  </w:style>
  <w:style w:type="character" w:styleId="a4">
    <w:name w:val="Strong"/>
    <w:basedOn w:val="a0"/>
    <w:uiPriority w:val="22"/>
    <w:qFormat/>
    <w:rsid w:val="000517EE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0517E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AE537A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8C3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C3B1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C3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C3B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terfond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2018-11-12T07:34:00Z</dcterms:created>
  <dcterms:modified xsi:type="dcterms:W3CDTF">2020-11-12T09:09:00Z</dcterms:modified>
</cp:coreProperties>
</file>